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61C" w:rsidRPr="001D461C" w:rsidRDefault="001D461C" w:rsidP="001D461C">
      <w:pPr>
        <w:spacing w:after="0" w:line="240" w:lineRule="auto"/>
        <w:jc w:val="center"/>
        <w:outlineLvl w:val="1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Порядок организации профессионального обучения и дополнительного профессионального образования граждан предпенсионного возраста и расходования бюджетных средств (далее – Порядок)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I. Общие положения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1.1. Порядок определяет механизм и условия организации профессионального обучения и дополнительного профессионального образования граждан предпенсионного возраста, а также размер и условия предоставления бюджетных средств работодателю для обучения работников из числа граждан предпенсионного возраста.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Порядок применяется для реализации мероприятия 1.6 «Региональный проект </w:t>
      </w:r>
      <w:r w:rsidRPr="001D461C">
        <w:rPr>
          <w:rFonts w:ascii="Times New Roman" w:hAnsi="Times New Roman"/>
          <w:sz w:val="20"/>
          <w:szCs w:val="20"/>
          <w:lang w:val="x-none" w:eastAsia="x-none"/>
        </w:rPr>
        <w:t>«</w:t>
      </w:r>
      <w:r w:rsidRPr="001D461C">
        <w:rPr>
          <w:rFonts w:ascii="Times New Roman" w:hAnsi="Times New Roman"/>
          <w:sz w:val="20"/>
          <w:szCs w:val="20"/>
          <w:lang w:eastAsia="x-none"/>
        </w:rPr>
        <w:t>Старшее поколение</w:t>
      </w:r>
      <w:r w:rsidRPr="001D461C">
        <w:rPr>
          <w:rFonts w:ascii="Times New Roman" w:hAnsi="Times New Roman"/>
          <w:sz w:val="20"/>
          <w:szCs w:val="20"/>
          <w:lang w:val="x-none" w:eastAsia="x-none"/>
        </w:rPr>
        <w:t>»</w:t>
      </w:r>
      <w:r w:rsidRPr="001D461C">
        <w:rPr>
          <w:rFonts w:ascii="Times New Roman" w:hAnsi="Times New Roman"/>
          <w:sz w:val="20"/>
          <w:szCs w:val="20"/>
        </w:rPr>
        <w:t xml:space="preserve"> (далее – мероприятие) настоящей государственной программы.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1.2. Источниками финансирования мероприятия являются средства федерального бюджета, выделенные в виде иных межбюджетных трансфертов Ханты-Мансийскому автономному округу – Югре (далее – автономный округ) на реализацию мероприятия, и средства бюджета автономного округа.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Уровень </w:t>
      </w:r>
      <w:proofErr w:type="spellStart"/>
      <w:r w:rsidRPr="001D461C">
        <w:rPr>
          <w:rFonts w:ascii="Times New Roman" w:hAnsi="Times New Roman"/>
          <w:sz w:val="20"/>
          <w:szCs w:val="20"/>
        </w:rPr>
        <w:t>софинансирования</w:t>
      </w:r>
      <w:proofErr w:type="spellEnd"/>
      <w:r w:rsidRPr="001D461C">
        <w:rPr>
          <w:rFonts w:ascii="Times New Roman" w:hAnsi="Times New Roman"/>
          <w:sz w:val="20"/>
          <w:szCs w:val="20"/>
        </w:rPr>
        <w:t xml:space="preserve"> расходного обязательства автономного округа, в целях которого предоставляется иной межбюджетный трансферт, за счет средств федерального бюджета установлен в размере 95% от общего объема финансирования, за счет средств бюджета автономного округа – в размере 5% от общего объема финансирования.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Средства, полученные в виде иных межбюджетных трансфертов, направляются на финансирование следующих расходов: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оплата услуг образовательных организаций по профессиональному обучению и дополнительному профессиональному образованию незанятых граждан предпенсионно</w:t>
      </w:r>
      <w:bookmarkStart w:id="0" w:name="_GoBack"/>
      <w:bookmarkEnd w:id="0"/>
      <w:r w:rsidRPr="001D461C">
        <w:rPr>
          <w:rFonts w:ascii="Times New Roman" w:hAnsi="Times New Roman"/>
          <w:sz w:val="20"/>
          <w:szCs w:val="20"/>
        </w:rPr>
        <w:t>го возраста, обратившихся в центры занятости населения в целях поиска подходящей работы, работников государственных учреждений Ханты-Мансийского автономного округа – Югры и муниципальных учреждений;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выплата стипендии незанятым гражданам предпенсионного возраста;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компенсация расходов работодателей по организации профессионального обучения и дополнительного профессионального образования работников предпенсионного возраста.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Дополнительно на реализацию мероприятия государственной программой из бюджета автономного округа предусмотрены средства на компенсацию расходов гражданина в связи с его направлением на профобучение в другую местность, оплату за прохождение гражданами медицинского осмотра, оплату услуг кредитных организаций по зачислению стипендии.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1.3. В Порядке применяются следующие понятия и сокращения: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Департамент – Департамент труда и занятости населения автономного округа, до которого в установленном порядке доведены лимиты бюджетных обязательств;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центр занятости населения – казенное учреждение Ханты-Мансийского автономного округа – Югры – центр занятости населения;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D461C">
        <w:rPr>
          <w:rFonts w:ascii="Times New Roman" w:hAnsi="Times New Roman"/>
          <w:sz w:val="20"/>
          <w:szCs w:val="20"/>
        </w:rPr>
        <w:t>Депобразования</w:t>
      </w:r>
      <w:proofErr w:type="spellEnd"/>
      <w:r w:rsidRPr="001D461C">
        <w:rPr>
          <w:rFonts w:ascii="Times New Roman" w:hAnsi="Times New Roman"/>
          <w:sz w:val="20"/>
          <w:szCs w:val="20"/>
        </w:rPr>
        <w:t xml:space="preserve"> и молодежи Югры – Департамент образования и молодежной политики Ханты-Мансийского автономного округа – Югры;</w:t>
      </w:r>
    </w:p>
    <w:p w:rsidR="001D461C" w:rsidRPr="001D461C" w:rsidRDefault="001D461C" w:rsidP="001D461C">
      <w:pPr>
        <w:pStyle w:val="ConsPlusNormal0"/>
        <w:ind w:firstLine="708"/>
        <w:jc w:val="both"/>
        <w:rPr>
          <w:strike/>
          <w:sz w:val="20"/>
          <w:szCs w:val="20"/>
        </w:rPr>
      </w:pPr>
      <w:proofErr w:type="spellStart"/>
      <w:r w:rsidRPr="001D461C">
        <w:rPr>
          <w:sz w:val="20"/>
          <w:szCs w:val="20"/>
        </w:rPr>
        <w:t>предпенсионный</w:t>
      </w:r>
      <w:proofErr w:type="spellEnd"/>
      <w:r w:rsidRPr="001D461C">
        <w:rPr>
          <w:sz w:val="20"/>
          <w:szCs w:val="20"/>
        </w:rPr>
        <w:t xml:space="preserve"> возраст – в течение пяти лет до наступления возраста, дающего право на страховую пенсию по старости, в том числе назначаемую досрочно;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гражданин – незанятый гражданин Российской Федерации предпенсионного возраста, обратившийся в центр занятости населения в целях поиска подходящей работы и зарегистрированный в установленном законодательством Российской Федерации порядке по месту жительства на территории автономного округа;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профобучение – профессиональное обучение и дополнительное профессиональное образование;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организация, осуществляющая образовательную деятельность – образовательная организация, определенная пунктом 20 статьи 2 Федерального закона от 29 декабря 2012 года № 273-ФЗ «Об образовании в Российской Федерации»;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работодатель – юридическое лицо независимо от организационно-правовой формы (за исключением органа местного самоуправления муниципального образования, государственного учреждения автономного округа и муниципального учреждения) либо физическое лицо, зарегистрированное в установленном порядке в качестве индивидуального предпринимателя; индивидуальный предприниматель, зарегистрированный в качестве главы крестьянского (фермерского) хозяйства; нотариус, занимающийся частной практикой; адвокат, учредивший адвокатский кабинет;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учреждение – юридическое лицо из числа государственных учреждений автономного округа и муниципальных учреждений;</w:t>
      </w:r>
    </w:p>
    <w:p w:rsidR="001D461C" w:rsidRPr="00A253AA" w:rsidRDefault="00A253AA" w:rsidP="00A253AA">
      <w:pPr>
        <w:widowControl w:val="0"/>
        <w:autoSpaceDE w:val="0"/>
        <w:autoSpaceDN w:val="0"/>
        <w:spacing w:after="0" w:line="240" w:lineRule="auto"/>
        <w:ind w:firstLine="709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работник – </w:t>
      </w:r>
      <w:r w:rsidRPr="00A253AA">
        <w:rPr>
          <w:rFonts w:ascii="Times New Roman" w:hAnsi="Times New Roman" w:cs="Times New Roman"/>
          <w:sz w:val="20"/>
          <w:szCs w:val="20"/>
        </w:rPr>
        <w:t>гражданин РФ предпенсионного возраста, состоящий в трудовых отношениях с работодателем, зарегистрированный в установленном законодательством РФ порядке по месту жительства на территории автономного округа (или на территории иного субъекта РФ – для жителей  иных субъектов РФ, район рабочего места которых находится на территории автономного округа), нуждающийся в прохождении профобучения для сохранения своего рабочего места или желающий сменить вид трудовой деятельности для продолжения работы у работодателя.</w:t>
      </w:r>
    </w:p>
    <w:p w:rsidR="001D461C" w:rsidRPr="001D461C" w:rsidRDefault="001D461C" w:rsidP="00A253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1.4. Профобучение организуется для следующих категорий:</w:t>
      </w:r>
    </w:p>
    <w:p w:rsidR="001D461C" w:rsidRPr="001D461C" w:rsidRDefault="001D461C" w:rsidP="00A253A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1.4.1. Граждане, направляемые в образовательные организации, осуществляющие образовательную деятельность и заключившие государственный контракт (договор) с центрами занятости населения на оказание образовательных услуг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1.4.2. Работники учреждений, направляемые по выбору в: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организации, осуществляющие образовательную деятельность и заключившие государственный </w:t>
      </w:r>
      <w:r w:rsidRPr="001D461C">
        <w:rPr>
          <w:rFonts w:ascii="Times New Roman" w:hAnsi="Times New Roman"/>
          <w:sz w:val="20"/>
          <w:szCs w:val="20"/>
        </w:rPr>
        <w:lastRenderedPageBreak/>
        <w:t>контракт (договор) с учреждением на оказание образовательных услуг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организации, осуществляющие образовательную деятельность и являющиеся подведомственными Департаменту образования и молодежной политики Ханты-Мансийского автономного округа – Югры;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организации, осуществляющие образовательную деятельность и заключившие государственный контракт (договор) с центрами занятости населения на оказание образовательных услуг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1.4.3. Работники работодателей, направляемые по выбору в: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организации, осуществляющие образовательную деятельность и заключившие с работодателем договор на оказание образовательных услуг;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специализированные структурные образовательные подразделения работодателя при наличии лицензии на осуществление образовательной деятельности.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1.5. По результатам отбора образовательных организаций, осуществляющих образовательную деятельность, для профобучения граждан центр занятости населения составляет перечень организаций, осуществляющих образовательную деятельность, содержащий сведения о профессиях, специальностях, направлении подготовки, продолжительности обучения, месторасположении, схемах проезда, номерах контактных телефонов.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1.6. Центр занятости населения в целях подбора образовательной программы проводит с обратившимися гражданами профессиональную ориентацию по профессиям в зависимости от профиля его предыдущей или настоящей профессиональной деятельности и уровня образования, и выбирает из имеющихся в банке образовательных программ наиболее подходящую по уровню квалификации, форме и срокам обучения.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1.7. Профобучение граждан осуществляется по профессиям (специальностям), востребованным на рынке труда автономного округа, или под гарантированное работодателем рабочее место в целях обеспечения их дальнейшей занятости.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1.8. Профобучение граждан и работников осуществляется по заочной, очной, очно-заочной формам обучения, в том числе с применением дистанционных образовательных технологий, на базе организаций, осуществляющих образовательную деятельность, имеющих лицензии на право ведения образовательной деятельности, выданных в установленном законодательством Российской Федерации порядке. Обучение может быть групповым или индивидуальным.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1.9. В рамках реализации мероприятия повторное направление на профобучение граждан и работников не допускается.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Профобучение граждан и работников должно быть завершено до наступления возраста, дающего право на страховую пенсию по старости, в том числе назначенную досрочно.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1.10. Работодатель при наличии лицензии на осуществление образовательной деятельности самостоятельно организует обучение в своем специализированном структурном образовательном подразделении.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1.11. Продолжительность профобучения граждан и работников устанавливается профессиональными образовательными программами и не может превышать 3 месяцев (от 16 до 500 часов).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По окончанию профобучения образовательные организации проводят экзамен, по итогам которого выдается документ об образовании и (или) квалификации либо документ об обучении.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1.12. Гражданам и работникам может быть предложено прохождение профобучения в другой местности.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IV. Условия предоставления бюджетных средств работодателю на организацию профобучения и порядок его организации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1" w:name="P4275"/>
      <w:bookmarkEnd w:id="1"/>
      <w:r w:rsidRPr="001D461C">
        <w:rPr>
          <w:rFonts w:ascii="Times New Roman" w:hAnsi="Times New Roman"/>
          <w:sz w:val="20"/>
          <w:szCs w:val="20"/>
        </w:rPr>
        <w:t>4.1. Для участия в мероприятии работодатель либо представитель работодателя представляет в центр занятости населения по месту осуществления его хозяйственной деятельности следующие документы: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заявление по форме, утвержденной Департаментом;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утвержденный список работников (с указанием ФИО, СНИЛС и даты рождения), нуждающихся в </w:t>
      </w:r>
      <w:proofErr w:type="spellStart"/>
      <w:r w:rsidRPr="001D461C">
        <w:rPr>
          <w:rFonts w:ascii="Times New Roman" w:hAnsi="Times New Roman"/>
          <w:sz w:val="20"/>
          <w:szCs w:val="20"/>
        </w:rPr>
        <w:t>профобучении</w:t>
      </w:r>
      <w:proofErr w:type="spellEnd"/>
      <w:r w:rsidRPr="001D461C">
        <w:rPr>
          <w:rFonts w:ascii="Times New Roman" w:hAnsi="Times New Roman"/>
          <w:sz w:val="20"/>
          <w:szCs w:val="20"/>
        </w:rPr>
        <w:t xml:space="preserve"> и отнесенных к категории лиц предпенсионного возраста на основании сведений отделения Пенсионного фонда Российской Федерации по автономному округу;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гарантийное обязательство о сохранении рабочего места работнику, направляемому на профобучение;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  <w:shd w:val="clear" w:color="auto" w:fill="FFFFFF"/>
        </w:rPr>
        <w:t>расчет затрат на оплату стоимости обучения;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справку об отсутствии просроченной задолженности по субсидиям, бюджетным инвестициям и иным средствам, предоставленным из бюджета автономного округа, по форме, утвержденной Департаментом финансов автономного округа;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2" w:name="P4290"/>
      <w:bookmarkEnd w:id="2"/>
      <w:r w:rsidRPr="001D461C">
        <w:rPr>
          <w:rFonts w:ascii="Times New Roman" w:hAnsi="Times New Roman"/>
          <w:sz w:val="20"/>
          <w:szCs w:val="20"/>
        </w:rPr>
        <w:t>документы, подтверждающие полномочия лица, действующего от имени работодателя (копия доверенности, оформленная в соответствии с действующим законодательством, копия заверенного руководителем организации приказа или трудового договора с лицом, назначенным осуществлять функции руководителя).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4.2. Для участия в мероприятии работодатель должен соответствовать на момент представления документов, предусмотренных пунктом 4.1 Порядка, следующим требованиям: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 xml:space="preserve">не иметь задолженности по начисленным налогам, сборам, страховым взносам, пеням, штрафам, процентам по данным бухгалтерской отчетности за последний завершенный отчетный период: для юридических лиц – свыше 1% балансовой стоимости его активов, для физических лиц – свыше 5% балансовой </w:t>
      </w:r>
      <w:r w:rsidRPr="001D461C">
        <w:rPr>
          <w:sz w:val="20"/>
          <w:szCs w:val="20"/>
        </w:rPr>
        <w:lastRenderedPageBreak/>
        <w:t>стоимости его активов;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не иметь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автономного округа;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юридические лица не должны находиться в стадии ликвидации, реорганизации, несостоятельности (банкротства);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индивидуальные предприниматели, главы крестьянских (фермерских) хозяйств не должны прекратить деятельность в качестве индивидуального предпринимателя, главы крестьянского (фермерского) хозяйства;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 (для работодателей, указанных в пункте 4.24 Порядка);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не выполнять функции иностранного агента (для некоммерческих организаций);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не являться получателем средств из бюджета автономного округа на основании иных нормативных правовых актов или муниципальных правовых актов на цели, предусмотренные Порядком, в текущем финансовом году (для работодателей, указанных в пункте 4.24 Порядка).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4.3. Средства на реализацию мероприятия по </w:t>
      </w:r>
      <w:proofErr w:type="spellStart"/>
      <w:r w:rsidRPr="001D461C">
        <w:rPr>
          <w:rFonts w:ascii="Times New Roman" w:hAnsi="Times New Roman"/>
          <w:sz w:val="20"/>
          <w:szCs w:val="20"/>
        </w:rPr>
        <w:t>профобучению</w:t>
      </w:r>
      <w:proofErr w:type="spellEnd"/>
      <w:r w:rsidRPr="001D461C">
        <w:rPr>
          <w:rFonts w:ascii="Times New Roman" w:hAnsi="Times New Roman"/>
          <w:sz w:val="20"/>
          <w:szCs w:val="20"/>
        </w:rPr>
        <w:t xml:space="preserve"> предоставляются работодателю, исходя из установленной нормы затрат профобучения, предусмотренной пунктом 3.22 Порядка.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В случае направления работников на профобучение в другую местность работодателю необходимо дополнительно к документам, предусмотренным пунктом 4.1 Порядка, представить расчет затрат на проезд к месту обучения и обратно, суточных расходов за время следования к месту обучения и обратно.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4.4. Оплата организационных расходов производится в соответствии с нормативами затрат, предусмотренными пунктом 3.10 Порядка.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4.5. Центр занятости населения регистрирует заявление работодателя при условии представления документов, указанных в пункте 4.1 Порядка, в журнале регистрации в день его поступления.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4.6. В случае непредставления (неполного представления) работодателем в центр занятости населения документов, указанных в пункте 4.1 Порядка, заявление с приложенными документами возвращается работодателю </w:t>
      </w:r>
      <w:bookmarkStart w:id="3" w:name="P4301"/>
      <w:bookmarkEnd w:id="3"/>
      <w:r w:rsidRPr="001D461C">
        <w:rPr>
          <w:rFonts w:ascii="Times New Roman" w:hAnsi="Times New Roman"/>
          <w:sz w:val="20"/>
          <w:szCs w:val="20"/>
        </w:rPr>
        <w:t>в день их поступления с указанием причины возврата.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4.7. В течение 7 рабочих дней со дня регистрации заявления центр занятости населения получает в порядке межведомственного взаимодействия в соответствии с законодательством Российской Федерации:</w:t>
      </w:r>
    </w:p>
    <w:p w:rsidR="001D461C" w:rsidRPr="001D461C" w:rsidRDefault="001D461C" w:rsidP="001D461C">
      <w:pPr>
        <w:pStyle w:val="ConsPlusNormal0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выписку из Единого государственного реестра юридических лиц;</w:t>
      </w:r>
    </w:p>
    <w:p w:rsidR="001D461C" w:rsidRPr="001D461C" w:rsidRDefault="001D461C" w:rsidP="001D461C">
      <w:pPr>
        <w:pStyle w:val="ConsPlusNormal0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выписку из Единого государственного реестра индивидуальных предпринимателей;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сведения об исполнении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4.7.1. О получении в порядке межведомственного взаимодействия сведений о наличии задолженности по уплате налогов, сборов, пеней и штрафов за нарушение законодательства центр занятости населения уведомляет работодателя в течение 1 рабочего дня со дня получения сведений.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4.7.2. Работодатель имеет право в течение 20 рабочих дней со дня получения уведомления, указанного в подпункте 4.7.1 настоящего пункта, представить на бумажном носителе в центр занятости населения: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справку территориального органа Федеральной налоговой службы о состоянии расчетов по налогам, сборам, страховым взносам, пеням, штрафам, процентам организаций и индивидуальных предпринимателей, выданную не ранее чем за 30 дней до представления в центр занятости населения;</w:t>
      </w:r>
    </w:p>
    <w:p w:rsidR="001D461C" w:rsidRPr="001D461C" w:rsidRDefault="001D461C" w:rsidP="001D461C">
      <w:pPr>
        <w:pStyle w:val="ConsPlusNormal0"/>
        <w:ind w:firstLine="708"/>
        <w:jc w:val="both"/>
        <w:rPr>
          <w:strike/>
          <w:sz w:val="20"/>
          <w:szCs w:val="20"/>
        </w:rPr>
      </w:pPr>
      <w:r w:rsidRPr="001D461C">
        <w:rPr>
          <w:sz w:val="20"/>
          <w:szCs w:val="20"/>
        </w:rPr>
        <w:t>информационное письмо, подтверждающее стоимость активов по состоянию на последнюю отчетную дату.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4.7.3. Документы, предусмотренные подпунктом 4.7.2 настоящего пункта, работодатель может представить в центр занятости населения самостоятельно при подаче заявления.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4.8. В течение 1 рабочего дня после получения сведений, указанных в пункте 4.7 Порядка,</w:t>
      </w:r>
      <w:bookmarkStart w:id="4" w:name="P4303"/>
      <w:bookmarkEnd w:id="4"/>
      <w:r w:rsidRPr="001D461C">
        <w:rPr>
          <w:sz w:val="20"/>
          <w:szCs w:val="20"/>
        </w:rPr>
        <w:t xml:space="preserve"> центр занятости населения принимает одно из решений: о предоставлении или об отказе в предоставлении бюджетных средств на цели, предусмотренные Порядком (далее – решение о предоставлении или об отказе в предоставлении бюджетных средств).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D461C">
        <w:rPr>
          <w:rFonts w:ascii="Times New Roman" w:hAnsi="Times New Roman"/>
          <w:sz w:val="20"/>
          <w:szCs w:val="20"/>
        </w:rPr>
        <w:t xml:space="preserve">4.9. </w:t>
      </w:r>
      <w:r w:rsidRPr="001D461C">
        <w:rPr>
          <w:rFonts w:ascii="Times New Roman" w:eastAsia="Times New Roman" w:hAnsi="Times New Roman"/>
          <w:sz w:val="20"/>
          <w:szCs w:val="20"/>
          <w:lang w:eastAsia="ru-RU"/>
        </w:rPr>
        <w:t>В течение 1 рабочего дня со дня принятия одного из решений, указанных в пункте 4.8 Порядка, специалист центра занятости населения направляет работодателю сопроводительным письмом решение о предоставлении бюджетных средств и проект договора о предоставлении из бюджета автономного округа субсидии – для получателей субсидии, указанных в пункте 4.24 Порядка (далее – договор), с указанием сроков представления в центр занятости населения подписанного работодателем  договора либо мотивированный отказ в предоставлении бюджетных средств по основаниям, предусмотренным пунктом 4.12 Порядка.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4.9.1. Подписанный проект договора, указанный в настоящем пункте, работодатель направляет в центр занятости населения не позднее 15 календарных дней со дня получения уведомления о предоставлении субсидии (в случае почтового отправления днем получения уведомления считается дата, указанная на штампе почтового отделения по месту нахождения работодателя). 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4.9.2. В случае непредставления в установленные сроки подписанного договора работодатель считается отказавшимся от получения бюджетных средств.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4.10. Форму договора о предоставлении из бюджета автономного округа субсидии разрабатывает Департамент на основании типовой формы договора, утвержденной Департаментом финансов автономного </w:t>
      </w:r>
      <w:r w:rsidRPr="001D461C">
        <w:rPr>
          <w:rFonts w:ascii="Times New Roman" w:hAnsi="Times New Roman"/>
          <w:sz w:val="20"/>
          <w:szCs w:val="20"/>
        </w:rPr>
        <w:lastRenderedPageBreak/>
        <w:t xml:space="preserve">округа, и предусматривает показатели результативности предоставления субсидии, меры ответственности получателя субсидии в случае их </w:t>
      </w:r>
      <w:proofErr w:type="spellStart"/>
      <w:r w:rsidRPr="001D461C">
        <w:rPr>
          <w:rFonts w:ascii="Times New Roman" w:hAnsi="Times New Roman"/>
          <w:sz w:val="20"/>
          <w:szCs w:val="20"/>
        </w:rPr>
        <w:t>недостижения</w:t>
      </w:r>
      <w:proofErr w:type="spellEnd"/>
      <w:r w:rsidRPr="001D461C">
        <w:rPr>
          <w:rFonts w:ascii="Times New Roman" w:hAnsi="Times New Roman"/>
          <w:sz w:val="20"/>
          <w:szCs w:val="20"/>
        </w:rPr>
        <w:t>, а также сроки и формы отчетности и иные положения, необходимые для реализации Порядка.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Обязательным условием договора является согласие участника мероприятий на осуществление Департаментом и органом государственного финансового контроля автономного округа проверки соблюдения условий, целей и порядка предоставления финансовых средств.</w:t>
      </w:r>
    </w:p>
    <w:p w:rsidR="001D461C" w:rsidRPr="001D461C" w:rsidRDefault="001D461C" w:rsidP="001D461C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4.11. В случае принятия решения об отказе в предоставлении бюджетных средств центр занятости населения в течение 1 рабочего дня со дня принятия указанного решения возвращает работодателю заявление с приложенными документами с указанием причины отказа.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5" w:name="P4311"/>
      <w:bookmarkEnd w:id="5"/>
      <w:r w:rsidRPr="001D461C">
        <w:rPr>
          <w:rFonts w:ascii="Times New Roman" w:hAnsi="Times New Roman"/>
          <w:sz w:val="20"/>
          <w:szCs w:val="20"/>
        </w:rPr>
        <w:t>4.12. Основанием для отказа работодателю в предоставлении бюджетных средств является: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представление в центр занятости населения недостоверных и (или) искаженных сведений и документов, предусмотренных пунктом 4.1 Порядка;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непредставление информации, предусмотренной абзацами вторым и третьим подпункта 4.7.2 пункта 4.7 Порядка (для случаев, предусмотренных подпунктом 4.7.1 пункта 4.7 Порядка);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наличие задолженности по начисленным налогам, сборам, страховым взносам, пеням, штрафам, процентам по данным бухгалтерской отчетности за последний завершенный отчетный период: для юридических лиц – свыше 1% балансовой стоимости его активов, для физических лиц – свыше 5% балансовой стоимости его активов;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trike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данным бухгалтерской отчетности за последний завершенный отчетный период;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trike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нахождение в стадии ликвидации, несостоятельности (банкротства юридическим лицам), реорганизации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прекращение деятельности в качестве индивидуального предпринимателя, главы крестьянского (фермерского) хозяйства (для заказчиков из числа индивидуальных предпринимателей, глав крестьянских (фермерских) хозяйств);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отнесение к иностранным юридическим лицам,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50% (для работодателей, указанных в пункте 4.24 Порядка);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выполнение функции иностранного агента (для некоммерческих организаций);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4.13. С работодателем заключается 1 договор независимо от количества работников, запланированных на профобучение.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4.14. Предоставление бюджетных средств работодателю, указанному в пункте 4.24 Порядка, осуществляется в соответствии с условиями договора о предоставлении из бюджета автономного округа субсидии, заключенного с центром занятости населения.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6" w:name="P4324"/>
      <w:bookmarkEnd w:id="6"/>
      <w:r w:rsidRPr="001D461C">
        <w:rPr>
          <w:rFonts w:ascii="Times New Roman" w:hAnsi="Times New Roman"/>
          <w:sz w:val="20"/>
          <w:szCs w:val="20"/>
        </w:rPr>
        <w:t xml:space="preserve">4.14.1. Работодателю, указанному в пункте 4.24 Порядка, в виде субсидии в соответствии с условиями договора о предоставлении из бюджета автономного округа субсидии, заключенного с центром занятости населения.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4.14.2. Работодателю – муниципальному учреждению в виде иных межбюджетных трансфертов в соответствии с бюджетной росписью бюджета автономного округа в пределах лимитов бюджетных обязательств и объемов финансирования, предусмотренных Департаменту по настоящей государственной программе, на основании соглашения о предоставлении иного межбюджетного трансферта.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4.14.3. Работодателю – государственному учреждению автономного округа в соответствии со сводной бюджетной росписью бюджета автономного округа в пределах лимитов бюджетных обязательств и объемов финансирования, предусмотренных Департаменту по настоящей государственной программе.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4.15. Перечисление финансовых средств по договору о предоставлении из бюджета автономного округа субсидии осуществляется в течение 7 рабочих дней с момента представления работодателем в центр занятости населения документов, указанных в пункте 4.19 Порядка.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Сроки представления работодателем в центр занятости населения отчетных документов определяются договором.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4.16. Перечисление бюджетных средств осуществляется на счет работодателя, открытый в кредитной организации, отдельным платежным поручением с указанием целевого назначения (направления) расходования бюджетных средств.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4.17. Предоставление бюджетных средств осуществляется в пределах лимитов бюджетных обязательств и объемов финансирования, предусмотренных на эти цели центру занятости населения в текущем году.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4.18. Работодатель сообщает в центр занятости населения в письменной форме в течение 3 рабочих дней со дня направления работников на профобучение о численности приступивших к обучению и сроках их обучения.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7" w:name="P4343"/>
      <w:bookmarkEnd w:id="7"/>
      <w:r w:rsidRPr="001D461C">
        <w:rPr>
          <w:rFonts w:ascii="Times New Roman" w:hAnsi="Times New Roman"/>
          <w:sz w:val="20"/>
          <w:szCs w:val="20"/>
        </w:rPr>
        <w:t xml:space="preserve">4.19. Работодатель после завершения профобучения работников в течение 10 рабочих дней со дня, являющегося последним днем обучения, представляет в центр занятости населения для получения бюджетных средств: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4.19.1. Копии документов об образовании и (или) о квалификации либо документов об обучении </w:t>
      </w:r>
      <w:r w:rsidRPr="001D461C">
        <w:rPr>
          <w:rFonts w:ascii="Times New Roman" w:hAnsi="Times New Roman"/>
          <w:sz w:val="20"/>
          <w:szCs w:val="20"/>
        </w:rPr>
        <w:lastRenderedPageBreak/>
        <w:t xml:space="preserve">граждан, выданные организацией, осуществляющей образовательную деятельность, заверенные работодателем в установленном федеральным законодательством порядке.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4.19.2. Документы, подтверждающие сведения о произведенных организационных расходах, предусмотренных пунктом 3.10 Порядка (оригиналы проездных документов и документов, подтверждающих оплату найма жилого помещения).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4.19.3. Документы, подтверждающие расходы по </w:t>
      </w:r>
      <w:proofErr w:type="spellStart"/>
      <w:r w:rsidRPr="001D461C">
        <w:rPr>
          <w:rFonts w:ascii="Times New Roman" w:hAnsi="Times New Roman"/>
          <w:sz w:val="20"/>
          <w:szCs w:val="20"/>
        </w:rPr>
        <w:t>профобучению</w:t>
      </w:r>
      <w:proofErr w:type="spellEnd"/>
      <w:r w:rsidRPr="001D461C">
        <w:rPr>
          <w:rFonts w:ascii="Times New Roman" w:hAnsi="Times New Roman"/>
          <w:sz w:val="20"/>
          <w:szCs w:val="20"/>
        </w:rPr>
        <w:t xml:space="preserve"> работников.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bookmarkStart w:id="8" w:name="P4347"/>
      <w:bookmarkEnd w:id="8"/>
      <w:r w:rsidRPr="001D461C">
        <w:rPr>
          <w:rFonts w:ascii="Times New Roman" w:hAnsi="Times New Roman"/>
          <w:sz w:val="20"/>
          <w:szCs w:val="20"/>
        </w:rPr>
        <w:t>4.20. Перечисление бюджетных средств работодателю в период действия договора прекращается в случаях: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невыполнения условий договора;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обнаружения факта представления в центр занятости населения недостоверных и (или) искаженных сведений и документов;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обнаружения факта наличия задолженности по начисленным налогам, сборам, страховым взносам, пеням, штрафам, процентам по данным бухгалтерской отчетности за последний завершенный отчетный период: для юридических лиц – свыше 1% балансовой стоимости его активов, для физических лиц – свыше 5% балансовой стоимости его активов;</w:t>
      </w:r>
    </w:p>
    <w:p w:rsidR="001D461C" w:rsidRPr="001D461C" w:rsidRDefault="001D461C" w:rsidP="001D461C">
      <w:pPr>
        <w:pStyle w:val="ConsPlusNormal0"/>
        <w:ind w:firstLine="708"/>
        <w:jc w:val="both"/>
        <w:rPr>
          <w:sz w:val="20"/>
          <w:szCs w:val="20"/>
        </w:rPr>
      </w:pPr>
      <w:r w:rsidRPr="001D461C">
        <w:rPr>
          <w:sz w:val="20"/>
          <w:szCs w:val="20"/>
        </w:rPr>
        <w:t>обнаружения факта несостоятельности (банкротства) работодателя или принятия решения о назначении либо введении процедуры внешнего управления, применения санации уполномоченным на то органом, или прекращения работодателем деятельности (исключения из единых государственных реестров юридических лиц, индивидуальных предпринимателей соответственно);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отказа работодателя от средств бюджета автономного округа по личному письменному заявлению в период действия договора.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4.21. Решение о приостановлении перечисления бюджетных средств принимает руководитель центра занятости населения в течение 3 рабочих дней с момента возникновения оснований, предусмотренных пунктом 4.20 Порядка.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4.22. В течение 1 рабочего дня со дня принятия решения о приостановлении перечисления бюджетных средств руководитель центра занятости населения письменно уведомляет об этом работодателя.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4.23. В случае устранения работодателем оснований, предусмотренных пунктом 4.20 Порядка, перечисление ему средств возобновляется в течение 3 рабочих дней с даты представления документов, подтверждающих устранение таких оснований.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4.24. Работодатели (за исключением государственных (муниципальных) учреждений) являются получателями субсидии.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4.25. Критерием предоставления работодателям – получателям субсидии средств бюджета автономного округа на цели, предусмотренные Порядком, является сохранение рабочего места работнику, направляемому на профобучение, в течение 12 месяцев с момента завершения профобучения (за исключением случая, когда работник увольняется по собственному желанию).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VIII. Требования об осуществлении контроля соблюдения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 xml:space="preserve">условий, целей и порядка предоставления бюджетных </w:t>
      </w:r>
    </w:p>
    <w:p w:rsidR="001D461C" w:rsidRPr="001D461C" w:rsidRDefault="001D461C" w:rsidP="001D461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1D461C">
        <w:rPr>
          <w:rFonts w:ascii="Times New Roman" w:hAnsi="Times New Roman"/>
          <w:sz w:val="20"/>
          <w:szCs w:val="20"/>
        </w:rPr>
        <w:t>средств и ответственности за их нарушение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8.1. Контроль целевого использования бюджетных средств, а также обязательную проверку соблюдения условий, целей и порядка их предоставления осуществляет Департамент и орган государственного финансового контроля автономного округа.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8.2. Ответственность работодателя, гражданина за нецелевое использование либо неиспользование предоставленных ему бюджетных средств определяется условиями договора.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8.3. Департамент принимает решение о возврате бюджетных средств или их части в случаях: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нарушения работодателем условий договора;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установления факта нецелевого использования либо неиспользования полученных бюджетных средств;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D461C">
        <w:rPr>
          <w:rFonts w:ascii="Times New Roman" w:hAnsi="Times New Roman"/>
          <w:sz w:val="20"/>
          <w:szCs w:val="20"/>
        </w:rPr>
        <w:t>недостижения</w:t>
      </w:r>
      <w:proofErr w:type="spellEnd"/>
      <w:r w:rsidRPr="001D461C">
        <w:rPr>
          <w:rFonts w:ascii="Times New Roman" w:hAnsi="Times New Roman"/>
          <w:sz w:val="20"/>
          <w:szCs w:val="20"/>
        </w:rPr>
        <w:t xml:space="preserve"> показателей результативности (для работодателей, указанных в пункте 4.24 Порядка);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нарушения работодателем условий, установленных Порядком, выявленных по фактам проверок, проведенных Департаментом и органом государственного финансового контроля;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уклонения работодателя от контроля Департамента и органа государственного финансового контроля соблюдения им условий договора.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8.4. Департамент в течение 15 календарных дней со дня выявления оснований для возврата бюджетных средств направляет в адрес работодателя соответствующее мотивированное требование.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8.5. Возврат бюджетных средств в бюджет автономного округа работодатель осуществляет в десятидневный срок с момента получения требования, указанного в пункте 8.4 Порядка.</w:t>
      </w:r>
    </w:p>
    <w:p w:rsidR="001D461C" w:rsidRPr="001D461C" w:rsidRDefault="001D461C" w:rsidP="001D46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D461C">
        <w:rPr>
          <w:rFonts w:ascii="Times New Roman" w:hAnsi="Times New Roman"/>
          <w:sz w:val="20"/>
          <w:szCs w:val="20"/>
        </w:rPr>
        <w:t>8.6. В случае невыполнения требования о возврате бюджетных средств взыскание осуществляется в судебном порядке в соответствии с законодательством Российской Федерации.</w:t>
      </w:r>
    </w:p>
    <w:p w:rsidR="001D461C" w:rsidRPr="001D461C" w:rsidRDefault="001D461C" w:rsidP="001D461C">
      <w:pPr>
        <w:spacing w:after="0" w:line="240" w:lineRule="auto"/>
        <w:rPr>
          <w:sz w:val="20"/>
          <w:szCs w:val="20"/>
        </w:rPr>
      </w:pPr>
    </w:p>
    <w:p w:rsidR="0054298B" w:rsidRPr="001D461C" w:rsidRDefault="0054298B" w:rsidP="00530976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4298B" w:rsidRPr="001D461C" w:rsidRDefault="0054298B" w:rsidP="005429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54298B" w:rsidRPr="001D461C" w:rsidSect="001D461C">
      <w:pgSz w:w="11906" w:h="16838"/>
      <w:pgMar w:top="851" w:right="992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468"/>
    <w:rsid w:val="000110D4"/>
    <w:rsid w:val="00012B28"/>
    <w:rsid w:val="000145C5"/>
    <w:rsid w:val="00032791"/>
    <w:rsid w:val="00034A12"/>
    <w:rsid w:val="00040739"/>
    <w:rsid w:val="000541E5"/>
    <w:rsid w:val="000666D7"/>
    <w:rsid w:val="00070BE8"/>
    <w:rsid w:val="00075FDF"/>
    <w:rsid w:val="00087B61"/>
    <w:rsid w:val="00101109"/>
    <w:rsid w:val="00102779"/>
    <w:rsid w:val="00103658"/>
    <w:rsid w:val="00111468"/>
    <w:rsid w:val="00137938"/>
    <w:rsid w:val="00142497"/>
    <w:rsid w:val="00146FA3"/>
    <w:rsid w:val="001532F0"/>
    <w:rsid w:val="001605A4"/>
    <w:rsid w:val="00184DB0"/>
    <w:rsid w:val="001A521F"/>
    <w:rsid w:val="001C1099"/>
    <w:rsid w:val="001C6817"/>
    <w:rsid w:val="001C7C85"/>
    <w:rsid w:val="001D461C"/>
    <w:rsid w:val="001F387E"/>
    <w:rsid w:val="002226E1"/>
    <w:rsid w:val="00227F7E"/>
    <w:rsid w:val="0025456D"/>
    <w:rsid w:val="00267F95"/>
    <w:rsid w:val="002917A9"/>
    <w:rsid w:val="002F1C67"/>
    <w:rsid w:val="002F61B4"/>
    <w:rsid w:val="00302739"/>
    <w:rsid w:val="00340CDD"/>
    <w:rsid w:val="00386AA4"/>
    <w:rsid w:val="003C3903"/>
    <w:rsid w:val="003F7191"/>
    <w:rsid w:val="004568DB"/>
    <w:rsid w:val="004C6A58"/>
    <w:rsid w:val="004E136E"/>
    <w:rsid w:val="00530976"/>
    <w:rsid w:val="0054298B"/>
    <w:rsid w:val="005E33B5"/>
    <w:rsid w:val="00647F59"/>
    <w:rsid w:val="0065526F"/>
    <w:rsid w:val="00674A1D"/>
    <w:rsid w:val="00690C88"/>
    <w:rsid w:val="006E4B57"/>
    <w:rsid w:val="0074591D"/>
    <w:rsid w:val="007904C0"/>
    <w:rsid w:val="007B0EE8"/>
    <w:rsid w:val="007C2532"/>
    <w:rsid w:val="007E0215"/>
    <w:rsid w:val="007F3428"/>
    <w:rsid w:val="007F3B3E"/>
    <w:rsid w:val="0084170E"/>
    <w:rsid w:val="008445B3"/>
    <w:rsid w:val="0087110B"/>
    <w:rsid w:val="008742F8"/>
    <w:rsid w:val="008A6193"/>
    <w:rsid w:val="008C0858"/>
    <w:rsid w:val="008D0E15"/>
    <w:rsid w:val="008E20F0"/>
    <w:rsid w:val="0091440B"/>
    <w:rsid w:val="00916F85"/>
    <w:rsid w:val="009206B9"/>
    <w:rsid w:val="00922144"/>
    <w:rsid w:val="00941AD8"/>
    <w:rsid w:val="00945F4E"/>
    <w:rsid w:val="00954E29"/>
    <w:rsid w:val="00963CA1"/>
    <w:rsid w:val="009B0ADC"/>
    <w:rsid w:val="009B1FBC"/>
    <w:rsid w:val="009C3054"/>
    <w:rsid w:val="009C6687"/>
    <w:rsid w:val="009D1704"/>
    <w:rsid w:val="009D286F"/>
    <w:rsid w:val="009E275B"/>
    <w:rsid w:val="00A17A4E"/>
    <w:rsid w:val="00A253AA"/>
    <w:rsid w:val="00A321BF"/>
    <w:rsid w:val="00AC7DD1"/>
    <w:rsid w:val="00AD0468"/>
    <w:rsid w:val="00B019C1"/>
    <w:rsid w:val="00B050C3"/>
    <w:rsid w:val="00B730E8"/>
    <w:rsid w:val="00B84BB2"/>
    <w:rsid w:val="00BC0FD2"/>
    <w:rsid w:val="00BF0289"/>
    <w:rsid w:val="00BF6660"/>
    <w:rsid w:val="00C93435"/>
    <w:rsid w:val="00CD5CD0"/>
    <w:rsid w:val="00D14E82"/>
    <w:rsid w:val="00D210E8"/>
    <w:rsid w:val="00D328FD"/>
    <w:rsid w:val="00D63C0D"/>
    <w:rsid w:val="00D848A5"/>
    <w:rsid w:val="00DC4D0F"/>
    <w:rsid w:val="00DE3D3C"/>
    <w:rsid w:val="00DE4A84"/>
    <w:rsid w:val="00DF7266"/>
    <w:rsid w:val="00DF7B91"/>
    <w:rsid w:val="00E0699B"/>
    <w:rsid w:val="00E06E19"/>
    <w:rsid w:val="00E1483C"/>
    <w:rsid w:val="00E63C7A"/>
    <w:rsid w:val="00E80EF0"/>
    <w:rsid w:val="00E822F1"/>
    <w:rsid w:val="00ED4299"/>
    <w:rsid w:val="00F270FF"/>
    <w:rsid w:val="00F454C9"/>
    <w:rsid w:val="00F77EE0"/>
    <w:rsid w:val="00FC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44E81-1962-4DF0-8855-8775FAF22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46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0468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C3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C93435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1A521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1A521F"/>
    <w:rPr>
      <w:rFonts w:ascii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1A52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A52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nowrap">
    <w:name w:val="nowrap"/>
    <w:rsid w:val="001A5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3800</Words>
  <Characters>21664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Сургутский ЦЗН</Company>
  <LinksUpToDate>false</LinksUpToDate>
  <CharactersWithSpaces>25414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ап-38</dc:creator>
  <cp:lastModifiedBy>Анастасия Соломатина</cp:lastModifiedBy>
  <cp:revision>3</cp:revision>
  <cp:lastPrinted>2019-10-31T11:40:00Z</cp:lastPrinted>
  <dcterms:created xsi:type="dcterms:W3CDTF">2019-11-01T10:32:00Z</dcterms:created>
  <dcterms:modified xsi:type="dcterms:W3CDTF">2019-11-12T05:26:00Z</dcterms:modified>
</cp:coreProperties>
</file>